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ADE" w:rsidRDefault="00D403A5">
      <w:pPr>
        <w:spacing w:line="520" w:lineRule="exact"/>
        <w:jc w:val="center"/>
        <w:rPr>
          <w:rFonts w:ascii="宋体" w:hAnsi="宋体" w:cs="宋体"/>
          <w:bCs/>
          <w:kern w:val="0"/>
          <w:sz w:val="36"/>
          <w:szCs w:val="36"/>
        </w:rPr>
      </w:pPr>
      <w:r>
        <w:rPr>
          <w:rFonts w:ascii="宋体" w:hAnsi="宋体" w:cs="Arial" w:hint="eastAsia"/>
          <w:bCs/>
          <w:sz w:val="36"/>
          <w:szCs w:val="36"/>
        </w:rPr>
        <w:t>肌电图机（表面携带）技术</w:t>
      </w:r>
      <w:r w:rsidR="002A2E43">
        <w:rPr>
          <w:rFonts w:ascii="宋体" w:hAnsi="宋体" w:cs="Arial" w:hint="eastAsia"/>
          <w:bCs/>
          <w:sz w:val="36"/>
          <w:szCs w:val="36"/>
        </w:rPr>
        <w:t>要求</w:t>
      </w:r>
    </w:p>
    <w:tbl>
      <w:tblPr>
        <w:tblW w:w="9603" w:type="dxa"/>
        <w:tblInd w:w="-34" w:type="dxa"/>
        <w:tblLayout w:type="fixed"/>
        <w:tblLook w:val="04A0"/>
      </w:tblPr>
      <w:tblGrid>
        <w:gridCol w:w="1055"/>
        <w:gridCol w:w="2715"/>
        <w:gridCol w:w="4290"/>
        <w:gridCol w:w="1543"/>
      </w:tblGrid>
      <w:tr w:rsidR="00946ADE">
        <w:trPr>
          <w:trHeight w:val="51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DE" w:rsidRDefault="00D403A5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eastAsia="幼圆" w:hAnsi="宋体" w:cs="宋体" w:hint="eastAsia"/>
                <w:b/>
                <w:bCs/>
                <w:kern w:val="0"/>
              </w:rPr>
              <w:t>序号</w:t>
            </w:r>
          </w:p>
        </w:tc>
        <w:tc>
          <w:tcPr>
            <w:tcW w:w="27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ADE" w:rsidRDefault="00D403A5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eastAsia="幼圆" w:hAnsi="宋体" w:cs="宋体" w:hint="eastAsia"/>
                <w:b/>
                <w:bCs/>
                <w:kern w:val="0"/>
              </w:rPr>
              <w:t>技术和性能参数名称</w:t>
            </w:r>
          </w:p>
        </w:tc>
        <w:tc>
          <w:tcPr>
            <w:tcW w:w="42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ADE" w:rsidRDefault="00D403A5">
            <w:pPr>
              <w:widowControl/>
              <w:spacing w:line="240" w:lineRule="auto"/>
              <w:jc w:val="left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eastAsia="幼圆" w:hAnsi="宋体" w:cs="宋体" w:hint="eastAsia"/>
                <w:b/>
                <w:bCs/>
                <w:kern w:val="0"/>
              </w:rPr>
              <w:t>技术参数和性能要求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46ADE" w:rsidRDefault="00D403A5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eastAsia="幼圆" w:hAnsi="宋体" w:cs="宋体" w:hint="eastAsia"/>
                <w:b/>
                <w:bCs/>
                <w:kern w:val="0"/>
              </w:rPr>
              <w:t>备注</w:t>
            </w:r>
          </w:p>
        </w:tc>
      </w:tr>
      <w:tr w:rsidR="00946ADE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DE" w:rsidRDefault="00D403A5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ADE" w:rsidRDefault="00D403A5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使用需求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ADE" w:rsidRDefault="00946ADE">
            <w:pPr>
              <w:widowControl/>
              <w:spacing w:line="240" w:lineRule="auto"/>
              <w:jc w:val="left"/>
              <w:rPr>
                <w:rFonts w:ascii="宋体" w:hAnsi="宋体" w:cs="宋体"/>
                <w:b/>
                <w:bCs/>
                <w:kern w:val="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46ADE" w:rsidRDefault="00946ADE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</w:p>
        </w:tc>
      </w:tr>
      <w:tr w:rsidR="00946ADE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DE" w:rsidRDefault="00D403A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1.1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ADE" w:rsidRDefault="00D403A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设备用途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ADE" w:rsidRDefault="00D403A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研究肌肉在参与运动过程中的变化，用于运动研究和创伤康复评定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46ADE" w:rsidRDefault="00946ADE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946ADE">
        <w:trPr>
          <w:trHeight w:val="510"/>
        </w:trPr>
        <w:tc>
          <w:tcPr>
            <w:tcW w:w="10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946ADE" w:rsidRDefault="00D403A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1.2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946ADE" w:rsidRDefault="00D403A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实验对象</w:t>
            </w: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946ADE" w:rsidRDefault="00D403A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人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946ADE" w:rsidRDefault="00946ADE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946ADE">
        <w:trPr>
          <w:trHeight w:val="510"/>
        </w:trPr>
        <w:tc>
          <w:tcPr>
            <w:tcW w:w="10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946ADE" w:rsidRDefault="00D403A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1.3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946ADE" w:rsidRDefault="00D403A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特殊功能要求</w:t>
            </w: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946ADE" w:rsidRDefault="00D403A5">
            <w:pPr>
              <w:widowControl/>
              <w:spacing w:line="240" w:lineRule="auto"/>
              <w:jc w:val="left"/>
              <w:rPr>
                <w:rFonts w:ascii="Arial" w:eastAsia="宋体" w:hAnsi="Arial" w:cs="宋体"/>
                <w:kern w:val="0"/>
                <w:sz w:val="21"/>
                <w:szCs w:val="21"/>
              </w:rPr>
            </w:pP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可用于水下监测，小巧轻便，无线传输数据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946ADE" w:rsidRDefault="00946ADE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主要技术参数</w:t>
            </w:r>
          </w:p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（一行只写一个参数）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 w:rsidP="00A32DF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★参数1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 w:rsidP="00212B9F">
            <w:pPr>
              <w:spacing w:line="240" w:lineRule="auto"/>
              <w:jc w:val="left"/>
              <w:rPr>
                <w:rFonts w:ascii="Arial" w:eastAsia="宋体" w:hAnsi="Arial" w:cs="宋体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充电电池可连续记录时间不小于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10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小时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 w:rsidP="00A32DF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★参数2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spacing w:line="240" w:lineRule="auto"/>
              <w:jc w:val="left"/>
              <w:rPr>
                <w:rFonts w:ascii="Arial" w:eastAsia="宋体" w:hAnsi="Arial" w:cs="宋体"/>
                <w:kern w:val="0"/>
                <w:sz w:val="21"/>
                <w:szCs w:val="21"/>
              </w:rPr>
            </w:pP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支持无线传输，传输范围≥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60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米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 w:rsidP="00A32DF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★参数3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spacing w:line="240" w:lineRule="auto"/>
              <w:jc w:val="left"/>
              <w:rPr>
                <w:rFonts w:ascii="宋体" w:hAnsi="宋体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EMG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通道数：</w:t>
            </w:r>
            <w:r>
              <w:rPr>
                <w:rFonts w:ascii="Arial" w:eastAsia="宋体" w:hAnsi="Arial" w:hint="eastAsia"/>
                <w:sz w:val="21"/>
                <w:szCs w:val="21"/>
              </w:rPr>
              <w:t>≥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16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 w:rsidP="00A32DF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★参数4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43" w:rsidRDefault="002A2E43">
            <w:pPr>
              <w:spacing w:line="240" w:lineRule="auto"/>
              <w:jc w:val="left"/>
              <w:rPr>
                <w:rFonts w:ascii="Arial" w:eastAsia="宋体" w:hAnsi="Arial" w:cs="宋体"/>
                <w:kern w:val="0"/>
                <w:sz w:val="21"/>
                <w:szCs w:val="21"/>
              </w:rPr>
            </w:pP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具有防水和水下肌电监测功能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 w:rsidP="00A32DF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参数5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43" w:rsidRDefault="002A2E43">
            <w:pPr>
              <w:spacing w:line="240" w:lineRule="auto"/>
              <w:jc w:val="left"/>
              <w:rPr>
                <w:sz w:val="21"/>
                <w:szCs w:val="21"/>
              </w:rPr>
            </w:pP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EMG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信号采集率：</w:t>
            </w:r>
            <w:r>
              <w:rPr>
                <w:rFonts w:ascii="Arial" w:eastAsia="宋体" w:hAnsi="Arial" w:hint="eastAsia"/>
                <w:sz w:val="21"/>
                <w:szCs w:val="21"/>
              </w:rPr>
              <w:t>≥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000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 xml:space="preserve"> Hz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 w:rsidP="00A32DF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参数6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spacing w:line="240" w:lineRule="auto"/>
              <w:jc w:val="left"/>
              <w:rPr>
                <w:rFonts w:ascii="Arial" w:eastAsia="宋体" w:hAnsi="Arial" w:cs="宋体"/>
                <w:kern w:val="0"/>
                <w:sz w:val="21"/>
                <w:szCs w:val="21"/>
              </w:rPr>
            </w:pPr>
            <w:r>
              <w:rPr>
                <w:rFonts w:ascii="Arial" w:eastAsia="宋体" w:hAnsi="Arial" w:cs="宋体"/>
                <w:color w:val="000000" w:themeColor="text1"/>
                <w:kern w:val="0"/>
                <w:sz w:val="21"/>
                <w:szCs w:val="21"/>
              </w:rPr>
              <w:t>无需参考</w:t>
            </w:r>
            <w:r>
              <w:rPr>
                <w:rFonts w:ascii="Arial" w:eastAsia="宋体" w:hAnsi="Arial" w:cs="宋体" w:hint="eastAsia"/>
                <w:color w:val="000000" w:themeColor="text1"/>
                <w:kern w:val="0"/>
                <w:sz w:val="21"/>
                <w:szCs w:val="21"/>
              </w:rPr>
              <w:t>电极即可以</w:t>
            </w:r>
            <w:r>
              <w:rPr>
                <w:rFonts w:ascii="Arial" w:eastAsia="宋体" w:hAnsi="Arial" w:cs="宋体"/>
                <w:color w:val="000000" w:themeColor="text1"/>
                <w:kern w:val="0"/>
                <w:sz w:val="21"/>
                <w:szCs w:val="21"/>
              </w:rPr>
              <w:t>获得高保真信号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参数7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 w:rsidP="00EF19EB">
            <w:pPr>
              <w:spacing w:line="240" w:lineRule="auto"/>
              <w:rPr>
                <w:rFonts w:ascii="Arial" w:eastAsia="宋体" w:hAnsi="Arial" w:cs="宋体"/>
                <w:kern w:val="0"/>
                <w:sz w:val="21"/>
                <w:szCs w:val="21"/>
              </w:rPr>
            </w:pP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监测端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重量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轻巧便携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参数8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E43" w:rsidRDefault="002A2E43">
            <w:pPr>
              <w:spacing w:line="240" w:lineRule="auto"/>
              <w:jc w:val="left"/>
              <w:rPr>
                <w:rFonts w:ascii="Arial" w:eastAsia="宋体" w:hAnsi="Arial" w:cs="宋体"/>
                <w:kern w:val="0"/>
                <w:sz w:val="21"/>
                <w:szCs w:val="21"/>
              </w:rPr>
            </w:pP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EMG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信号带宽：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10H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z-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1000H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z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参数9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E43" w:rsidRDefault="002A2E43">
            <w:pPr>
              <w:spacing w:line="240" w:lineRule="auto"/>
              <w:rPr>
                <w:sz w:val="21"/>
                <w:szCs w:val="21"/>
              </w:rPr>
            </w:pP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配有遥控开关，可实现异地主电极存储，实现无限制距离数据传输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参数10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E43" w:rsidRDefault="002A2E43">
            <w:pPr>
              <w:spacing w:line="240" w:lineRule="auto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AD</w:t>
            </w:r>
            <w:r>
              <w:rPr>
                <w:rFonts w:hint="eastAsia"/>
                <w:sz w:val="21"/>
                <w:szCs w:val="21"/>
              </w:rPr>
              <w:t>转换率：</w:t>
            </w:r>
            <w:r>
              <w:rPr>
                <w:rFonts w:ascii="Arial" w:eastAsia="宋体" w:hAnsi="Arial" w:hint="eastAsia"/>
                <w:sz w:val="21"/>
                <w:szCs w:val="21"/>
              </w:rPr>
              <w:t>≥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16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bit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参数11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E43" w:rsidRDefault="002A2E43">
            <w:pPr>
              <w:spacing w:line="240" w:lineRule="auto"/>
              <w:jc w:val="left"/>
              <w:rPr>
                <w:sz w:val="21"/>
                <w:szCs w:val="21"/>
              </w:rPr>
            </w:pP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EMG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输入信号范围：±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2.5mv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参数12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E43" w:rsidRDefault="002A2E43">
            <w:pPr>
              <w:spacing w:line="240" w:lineRule="auto"/>
              <w:jc w:val="left"/>
              <w:rPr>
                <w:sz w:val="21"/>
                <w:szCs w:val="21"/>
              </w:rPr>
            </w:pP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EMG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输出信号范围：±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2.5 V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参数13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E43" w:rsidRDefault="002A2E43" w:rsidP="0069251A">
            <w:pPr>
              <w:spacing w:line="240" w:lineRule="auto"/>
              <w:rPr>
                <w:sz w:val="21"/>
                <w:szCs w:val="21"/>
              </w:rPr>
            </w:pP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CMRR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（共模抑制比：抗噪声系数）≥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120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dB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参数14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E43" w:rsidRDefault="002A2E43">
            <w:pPr>
              <w:spacing w:line="240" w:lineRule="auto"/>
              <w:jc w:val="left"/>
              <w:rPr>
                <w:sz w:val="21"/>
                <w:szCs w:val="21"/>
              </w:rPr>
            </w:pP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A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CC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传感器测量范围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：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±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g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、±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4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g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、±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8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g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、±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16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g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参数15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E43" w:rsidRDefault="002A2E43" w:rsidP="00EF19EB">
            <w:pPr>
              <w:spacing w:line="240" w:lineRule="auto"/>
              <w:jc w:val="left"/>
              <w:rPr>
                <w:rFonts w:ascii="Arial" w:eastAsia="宋体" w:hAnsi="Arial" w:cs="宋体"/>
                <w:kern w:val="0"/>
                <w:sz w:val="21"/>
                <w:szCs w:val="21"/>
              </w:rPr>
            </w:pP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A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CC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传感器采样率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：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≥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14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0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Hz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，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A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CC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传感器带宽：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0-70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Hz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，无线传输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/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接收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频率：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2400-2524MHz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参数16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E43" w:rsidRDefault="002A2E43">
            <w:pPr>
              <w:spacing w:line="240" w:lineRule="auto"/>
              <w:jc w:val="left"/>
              <w:rPr>
                <w:rFonts w:ascii="Arial" w:eastAsia="宋体" w:hAnsi="Arial" w:cs="宋体"/>
                <w:kern w:val="0"/>
                <w:sz w:val="21"/>
                <w:szCs w:val="21"/>
              </w:rPr>
            </w:pP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多功能设计在每个传感器内嵌有三轴加速度传感器，实现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EMG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与三维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加速度信号同步采集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参数17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E43" w:rsidRDefault="002A2E43">
            <w:pPr>
              <w:spacing w:line="240" w:lineRule="auto"/>
              <w:jc w:val="left"/>
              <w:rPr>
                <w:rFonts w:ascii="Arial" w:eastAsia="宋体" w:hAnsi="Arial" w:cs="宋体"/>
                <w:kern w:val="0"/>
                <w:sz w:val="21"/>
                <w:szCs w:val="21"/>
              </w:rPr>
            </w:pP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可</w:t>
            </w:r>
            <w:r>
              <w:rPr>
                <w:rFonts w:ascii="Arial" w:eastAsia="宋体" w:hAnsi="Arial" w:cs="宋体"/>
                <w:kern w:val="0"/>
                <w:sz w:val="21"/>
                <w:szCs w:val="21"/>
              </w:rPr>
              <w:t>根据用户需要和特定的测试条件定制特殊传感器形状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lastRenderedPageBreak/>
              <w:t>2.18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参数18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E43" w:rsidRDefault="002A2E43">
            <w:pPr>
              <w:spacing w:line="240" w:lineRule="auto"/>
              <w:jc w:val="left"/>
              <w:rPr>
                <w:rFonts w:ascii="Arial" w:eastAsia="宋体" w:hAnsi="Arial" w:cs="宋体"/>
                <w:kern w:val="0"/>
                <w:sz w:val="21"/>
                <w:szCs w:val="21"/>
              </w:rPr>
            </w:pP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具备视频同步管理，可通过不少于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个摄像机同步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EMG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信号采集视频，允许采集数据时添加识别标记及时间标记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参数19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E43" w:rsidRDefault="002A2E43">
            <w:pPr>
              <w:spacing w:line="240" w:lineRule="auto"/>
              <w:jc w:val="left"/>
              <w:rPr>
                <w:rFonts w:ascii="Arial" w:eastAsia="宋体" w:hAnsi="Arial" w:cs="宋体"/>
                <w:kern w:val="0"/>
                <w:sz w:val="21"/>
                <w:szCs w:val="21"/>
              </w:rPr>
            </w:pP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可显示解剖肌肉图以及传感器位置图，可以方便快捷的</w:t>
            </w:r>
            <w:proofErr w:type="gramStart"/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选择每导的</w:t>
            </w:r>
            <w:proofErr w:type="gramEnd"/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测量位置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2.20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参数20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E43" w:rsidRDefault="002A2E43">
            <w:pPr>
              <w:spacing w:line="240" w:lineRule="auto"/>
              <w:jc w:val="left"/>
              <w:rPr>
                <w:rFonts w:ascii="Arial" w:eastAsia="宋体" w:hAnsi="Arial" w:cs="宋体"/>
                <w:kern w:val="0"/>
                <w:sz w:val="21"/>
                <w:szCs w:val="21"/>
              </w:rPr>
            </w:pP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可进行实时二维或三维频谱分析，计算均值或中值，可预设阈值以及全面的数据导入功能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配置要求</w:t>
            </w:r>
          </w:p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（一行只写一个参数）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配置1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Arial" w:eastAsia="宋体" w:hAnsi="Arial" w:cs="宋体"/>
                <w:kern w:val="0"/>
                <w:sz w:val="21"/>
                <w:szCs w:val="21"/>
              </w:rPr>
            </w:pPr>
            <w:r>
              <w:rPr>
                <w:rFonts w:ascii="Arial" w:eastAsia="宋体" w:hAnsi="Arial" w:hint="eastAsia"/>
                <w:sz w:val="21"/>
                <w:szCs w:val="21"/>
              </w:rPr>
              <w:t>基础单元（含放大器、数据输入输出接口）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2个</w:t>
            </w: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配置2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Arial" w:eastAsia="宋体" w:hAnsi="Arial" w:hint="eastAsia"/>
                <w:sz w:val="21"/>
                <w:szCs w:val="21"/>
              </w:rPr>
              <w:t>EMG</w:t>
            </w:r>
            <w:r>
              <w:rPr>
                <w:rFonts w:ascii="Arial" w:eastAsia="宋体" w:hAnsi="Arial" w:hint="eastAsia"/>
                <w:sz w:val="21"/>
                <w:szCs w:val="21"/>
              </w:rPr>
              <w:t>传感器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16</w:t>
            </w:r>
            <w:r>
              <w:rPr>
                <w:rFonts w:ascii="Arial" w:eastAsia="宋体" w:hAnsi="Arial" w:cs="宋体" w:hint="eastAsia"/>
                <w:kern w:val="0"/>
                <w:sz w:val="21"/>
                <w:szCs w:val="21"/>
              </w:rPr>
              <w:t>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2套</w:t>
            </w: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配置3 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Arial" w:eastAsia="宋体" w:hAnsi="Arial" w:hint="eastAsia"/>
                <w:sz w:val="21"/>
                <w:szCs w:val="21"/>
              </w:rPr>
              <w:t>同步摄像机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2个</w:t>
            </w: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配置4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Arial" w:eastAsia="宋体" w:hAnsi="Arial" w:hint="eastAsia"/>
                <w:sz w:val="21"/>
                <w:szCs w:val="21"/>
              </w:rPr>
              <w:t>开关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2个</w:t>
            </w: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配置5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Arial" w:eastAsia="宋体" w:hAnsi="Arial"/>
                <w:sz w:val="21"/>
                <w:szCs w:val="21"/>
              </w:rPr>
            </w:pPr>
            <w:r>
              <w:rPr>
                <w:rFonts w:ascii="Arial" w:eastAsia="宋体" w:hAnsi="Arial" w:hint="eastAsia"/>
                <w:sz w:val="21"/>
                <w:szCs w:val="21"/>
              </w:rPr>
              <w:t>记录和分析软件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2套</w:t>
            </w: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配置6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Arial" w:eastAsia="宋体" w:hAnsi="Arial" w:hint="eastAsia"/>
                <w:sz w:val="21"/>
                <w:szCs w:val="21"/>
              </w:rPr>
              <w:t>USB</w:t>
            </w:r>
            <w:r>
              <w:rPr>
                <w:rFonts w:ascii="Arial" w:eastAsia="宋体" w:hAnsi="Arial" w:hint="eastAsia"/>
                <w:sz w:val="21"/>
                <w:szCs w:val="21"/>
              </w:rPr>
              <w:t>连接线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2根</w:t>
            </w: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配置7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Arial" w:eastAsia="宋体" w:hAnsi="Arial" w:hint="eastAsia"/>
                <w:sz w:val="21"/>
                <w:szCs w:val="21"/>
              </w:rPr>
              <w:t>便携箱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2个</w:t>
            </w: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配置8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Arial" w:eastAsia="宋体" w:hAnsi="Arial" w:hint="eastAsia"/>
                <w:sz w:val="21"/>
                <w:szCs w:val="21"/>
              </w:rPr>
              <w:t>电池、充电器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2套</w:t>
            </w: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配置8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Arial" w:eastAsia="宋体" w:hAnsi="Arial" w:hint="eastAsia"/>
                <w:sz w:val="21"/>
                <w:szCs w:val="21"/>
              </w:rPr>
              <w:t>主流品牌电脑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2台</w:t>
            </w: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b/>
                <w:kern w:val="0"/>
              </w:rPr>
              <w:t>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售后服务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保修年限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Arial" w:eastAsia="宋体" w:hAnsi="Arial" w:hint="eastAsia"/>
                <w:sz w:val="21"/>
                <w:szCs w:val="21"/>
              </w:rPr>
              <w:t>≥</w:t>
            </w:r>
            <w:r>
              <w:rPr>
                <w:rFonts w:ascii="Arial" w:eastAsia="宋体" w:hAnsi="Arial" w:hint="eastAsia"/>
                <w:sz w:val="21"/>
                <w:szCs w:val="21"/>
              </w:rPr>
              <w:t>3</w:t>
            </w:r>
            <w:r>
              <w:rPr>
                <w:rFonts w:ascii="Arial" w:eastAsia="宋体" w:hAnsi="Arial" w:hint="eastAsia"/>
                <w:sz w:val="21"/>
                <w:szCs w:val="21"/>
              </w:rPr>
              <w:t>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出故障响应时间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Arial" w:eastAsia="宋体" w:hAnsi="Arial"/>
                <w:sz w:val="21"/>
                <w:szCs w:val="21"/>
              </w:rPr>
            </w:pPr>
            <w:r>
              <w:rPr>
                <w:rFonts w:ascii="Arial" w:eastAsia="宋体" w:hAnsi="Arial" w:hint="eastAsia"/>
                <w:sz w:val="21"/>
                <w:szCs w:val="21"/>
              </w:rPr>
              <w:t>维修到达现场时间≤</w:t>
            </w:r>
            <w:r>
              <w:rPr>
                <w:rFonts w:ascii="Arial" w:eastAsia="宋体" w:hAnsi="Arial" w:hint="eastAsia"/>
                <w:sz w:val="21"/>
                <w:szCs w:val="21"/>
              </w:rPr>
              <w:t>6</w:t>
            </w:r>
            <w:r>
              <w:rPr>
                <w:rFonts w:ascii="Arial" w:eastAsia="宋体" w:hAnsi="Arial" w:hint="eastAsia"/>
                <w:sz w:val="21"/>
                <w:szCs w:val="21"/>
              </w:rPr>
              <w:t>小时</w:t>
            </w:r>
            <w:r>
              <w:rPr>
                <w:rFonts w:ascii="Arial" w:eastAsia="宋体" w:hAnsi="Arial" w:hint="eastAsia"/>
                <w:sz w:val="21"/>
                <w:szCs w:val="21"/>
              </w:rPr>
              <w:t>(</w:t>
            </w:r>
            <w:r>
              <w:rPr>
                <w:rFonts w:ascii="Arial" w:eastAsia="宋体" w:hAnsi="Arial" w:hint="eastAsia"/>
                <w:sz w:val="21"/>
                <w:szCs w:val="21"/>
              </w:rPr>
              <w:t>本地</w:t>
            </w:r>
            <w:r>
              <w:rPr>
                <w:rFonts w:ascii="Arial" w:eastAsia="宋体" w:hAnsi="Arial" w:hint="eastAsia"/>
                <w:sz w:val="21"/>
                <w:szCs w:val="21"/>
              </w:rPr>
              <w:t>)</w:t>
            </w:r>
          </w:p>
          <w:p w:rsidR="002A2E43" w:rsidRDefault="002A2E43">
            <w:pPr>
              <w:widowControl/>
              <w:spacing w:line="240" w:lineRule="auto"/>
              <w:jc w:val="left"/>
              <w:rPr>
                <w:rFonts w:ascii="Arial" w:eastAsia="宋体" w:hAnsi="Arial"/>
                <w:sz w:val="21"/>
                <w:szCs w:val="21"/>
              </w:rPr>
            </w:pPr>
            <w:r>
              <w:rPr>
                <w:rFonts w:ascii="Arial" w:eastAsia="宋体" w:hAnsi="Arial" w:hint="eastAsia"/>
                <w:sz w:val="21"/>
                <w:szCs w:val="21"/>
              </w:rPr>
              <w:t>维修到达现场时间≤</w:t>
            </w:r>
            <w:r>
              <w:rPr>
                <w:rFonts w:ascii="Arial" w:eastAsia="宋体" w:hAnsi="Arial" w:hint="eastAsia"/>
                <w:sz w:val="21"/>
                <w:szCs w:val="21"/>
              </w:rPr>
              <w:t>24</w:t>
            </w:r>
            <w:r>
              <w:rPr>
                <w:rFonts w:ascii="Arial" w:eastAsia="宋体" w:hAnsi="Arial" w:hint="eastAsia"/>
                <w:sz w:val="21"/>
                <w:szCs w:val="21"/>
              </w:rPr>
              <w:t>小时</w:t>
            </w:r>
            <w:r>
              <w:rPr>
                <w:rFonts w:ascii="Arial" w:eastAsia="宋体" w:hAnsi="Arial" w:hint="eastAsia"/>
                <w:sz w:val="21"/>
                <w:szCs w:val="21"/>
              </w:rPr>
              <w:t>(</w:t>
            </w:r>
            <w:r>
              <w:rPr>
                <w:rFonts w:ascii="Arial" w:eastAsia="宋体" w:hAnsi="Arial" w:hint="eastAsia"/>
                <w:sz w:val="21"/>
                <w:szCs w:val="21"/>
              </w:rPr>
              <w:t>外地</w:t>
            </w:r>
            <w:r>
              <w:rPr>
                <w:rFonts w:ascii="Arial" w:eastAsia="宋体" w:hAnsi="Arial" w:hint="eastAsia"/>
                <w:sz w:val="21"/>
                <w:szCs w:val="21"/>
              </w:rPr>
              <w:t>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维修支持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Arial" w:eastAsia="宋体" w:hAnsi="Arial"/>
                <w:sz w:val="21"/>
                <w:szCs w:val="21"/>
              </w:rPr>
            </w:pPr>
            <w:r>
              <w:rPr>
                <w:rFonts w:ascii="Arial" w:eastAsia="宋体" w:hAnsi="Arial" w:hint="eastAsia"/>
                <w:sz w:val="21"/>
                <w:szCs w:val="21"/>
              </w:rPr>
              <w:t>配件供应时间≥</w:t>
            </w:r>
            <w:r>
              <w:rPr>
                <w:rFonts w:ascii="Arial" w:eastAsia="宋体" w:hAnsi="Arial" w:hint="eastAsia"/>
                <w:sz w:val="21"/>
                <w:szCs w:val="21"/>
              </w:rPr>
              <w:t>10</w:t>
            </w:r>
            <w:r>
              <w:rPr>
                <w:rFonts w:ascii="Arial" w:eastAsia="宋体" w:hAnsi="Arial" w:hint="eastAsia"/>
                <w:sz w:val="21"/>
                <w:szCs w:val="21"/>
              </w:rPr>
              <w:t>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耗材及零配件供应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Arial" w:eastAsia="宋体" w:hAnsi="Arial"/>
                <w:sz w:val="21"/>
                <w:szCs w:val="21"/>
              </w:rPr>
            </w:pPr>
            <w:r>
              <w:rPr>
                <w:rFonts w:ascii="Arial" w:eastAsia="宋体" w:hAnsi="Arial" w:hint="eastAsia"/>
                <w:sz w:val="21"/>
                <w:szCs w:val="21"/>
              </w:rPr>
              <w:t>提供耗材及主要零配件目录（含报价）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维修资料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Arial" w:eastAsia="宋体" w:hAnsi="Arial"/>
                <w:sz w:val="21"/>
                <w:szCs w:val="21"/>
              </w:rPr>
            </w:pPr>
            <w:r>
              <w:rPr>
                <w:rFonts w:ascii="Arial" w:eastAsia="宋体" w:hAnsi="Arial" w:hint="eastAsia"/>
                <w:sz w:val="21"/>
                <w:szCs w:val="21"/>
              </w:rPr>
              <w:t>提供详细操作手册、维修保养手册、安装手册等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维修工具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Arial" w:eastAsia="宋体" w:hAnsi="Arial"/>
                <w:sz w:val="21"/>
                <w:szCs w:val="21"/>
              </w:rPr>
            </w:pPr>
            <w:r>
              <w:rPr>
                <w:rFonts w:ascii="Arial" w:eastAsia="宋体" w:hAnsi="Arial" w:hint="eastAsia"/>
                <w:sz w:val="21"/>
                <w:szCs w:val="21"/>
              </w:rPr>
              <w:t>提供维修专用工具</w:t>
            </w:r>
            <w:r>
              <w:rPr>
                <w:rFonts w:ascii="Arial" w:eastAsia="宋体" w:hAnsi="Arial" w:hint="eastAsia"/>
                <w:sz w:val="21"/>
                <w:szCs w:val="21"/>
              </w:rPr>
              <w:t>1</w:t>
            </w:r>
            <w:r>
              <w:rPr>
                <w:rFonts w:ascii="Arial" w:eastAsia="宋体" w:hAnsi="Arial" w:hint="eastAsia"/>
                <w:sz w:val="21"/>
                <w:szCs w:val="21"/>
              </w:rPr>
              <w:t>套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预防性维修/定期维护保养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Arial" w:eastAsia="宋体" w:hAnsi="Arial"/>
                <w:sz w:val="21"/>
                <w:szCs w:val="21"/>
              </w:rPr>
            </w:pPr>
            <w:r>
              <w:rPr>
                <w:rFonts w:ascii="Arial" w:eastAsia="宋体" w:hAnsi="Arial" w:hint="eastAsia"/>
                <w:sz w:val="21"/>
                <w:szCs w:val="21"/>
              </w:rPr>
              <w:t>保修期内提供定期维护保养服务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维修密码支持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Arial" w:eastAsia="宋体" w:hAnsi="Arial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开放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升级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Arial" w:eastAsia="宋体" w:hAnsi="Arial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终身免费软件升级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使用培训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支持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A2E43">
        <w:trPr>
          <w:trHeight w:val="510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lastRenderedPageBreak/>
              <w:t>4.11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工程师培训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支持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2E43" w:rsidRDefault="002A2E4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</w:tbl>
    <w:p w:rsidR="002A2E43" w:rsidRDefault="002A2E43" w:rsidP="002A2E43">
      <w:pPr>
        <w:spacing w:line="520" w:lineRule="exact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注：核心参数（★标注）不满足为无效投标。</w:t>
      </w:r>
    </w:p>
    <w:p w:rsidR="00946ADE" w:rsidRPr="002A2E43" w:rsidRDefault="00946ADE" w:rsidP="002A2E43">
      <w:pPr>
        <w:tabs>
          <w:tab w:val="right" w:pos="17689"/>
        </w:tabs>
        <w:spacing w:line="520" w:lineRule="exact"/>
        <w:jc w:val="left"/>
        <w:rPr>
          <w:rFonts w:ascii="宋体" w:hAnsi="宋体" w:cs="宋体"/>
          <w:kern w:val="0"/>
        </w:rPr>
      </w:pPr>
    </w:p>
    <w:sectPr w:rsidR="00946ADE" w:rsidRPr="002A2E43" w:rsidSect="005F680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689" w:rsidRDefault="007B5689" w:rsidP="00532B53">
      <w:pPr>
        <w:spacing w:line="240" w:lineRule="auto"/>
      </w:pPr>
      <w:r>
        <w:separator/>
      </w:r>
    </w:p>
  </w:endnote>
  <w:endnote w:type="continuationSeparator" w:id="0">
    <w:p w:rsidR="007B5689" w:rsidRDefault="007B5689" w:rsidP="00532B5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689" w:rsidRDefault="007B5689" w:rsidP="00532B53">
      <w:pPr>
        <w:spacing w:line="240" w:lineRule="auto"/>
      </w:pPr>
      <w:r>
        <w:separator/>
      </w:r>
    </w:p>
  </w:footnote>
  <w:footnote w:type="continuationSeparator" w:id="0">
    <w:p w:rsidR="007B5689" w:rsidRDefault="007B5689" w:rsidP="00532B5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0FAA"/>
    <w:rsid w:val="000019AD"/>
    <w:rsid w:val="000106F6"/>
    <w:rsid w:val="00017F96"/>
    <w:rsid w:val="0004441F"/>
    <w:rsid w:val="00045FB0"/>
    <w:rsid w:val="00091724"/>
    <w:rsid w:val="000A5A44"/>
    <w:rsid w:val="000D44AD"/>
    <w:rsid w:val="000F39F4"/>
    <w:rsid w:val="00100FAA"/>
    <w:rsid w:val="001107DB"/>
    <w:rsid w:val="0019351D"/>
    <w:rsid w:val="001A13BA"/>
    <w:rsid w:val="00210EAC"/>
    <w:rsid w:val="00211BE0"/>
    <w:rsid w:val="00212B9F"/>
    <w:rsid w:val="00217FE1"/>
    <w:rsid w:val="00221D7B"/>
    <w:rsid w:val="00224ADE"/>
    <w:rsid w:val="00240D7C"/>
    <w:rsid w:val="00262825"/>
    <w:rsid w:val="00270DE0"/>
    <w:rsid w:val="002A2E43"/>
    <w:rsid w:val="002A559F"/>
    <w:rsid w:val="002C2A89"/>
    <w:rsid w:val="002C42A2"/>
    <w:rsid w:val="002E2BA8"/>
    <w:rsid w:val="002E38C1"/>
    <w:rsid w:val="002F66E6"/>
    <w:rsid w:val="00317FD9"/>
    <w:rsid w:val="00327A5F"/>
    <w:rsid w:val="00330285"/>
    <w:rsid w:val="00356C0A"/>
    <w:rsid w:val="003638FF"/>
    <w:rsid w:val="00365F46"/>
    <w:rsid w:val="00385F29"/>
    <w:rsid w:val="003B1E5B"/>
    <w:rsid w:val="003B55D8"/>
    <w:rsid w:val="003C0031"/>
    <w:rsid w:val="003F665C"/>
    <w:rsid w:val="00412946"/>
    <w:rsid w:val="00413D82"/>
    <w:rsid w:val="0044364C"/>
    <w:rsid w:val="00446D75"/>
    <w:rsid w:val="00454C7E"/>
    <w:rsid w:val="0048153D"/>
    <w:rsid w:val="0048217F"/>
    <w:rsid w:val="004A6D2F"/>
    <w:rsid w:val="004C366F"/>
    <w:rsid w:val="004C5237"/>
    <w:rsid w:val="004C6092"/>
    <w:rsid w:val="004D2D54"/>
    <w:rsid w:val="004E63DE"/>
    <w:rsid w:val="00504FD6"/>
    <w:rsid w:val="00532B53"/>
    <w:rsid w:val="00536F53"/>
    <w:rsid w:val="005459C6"/>
    <w:rsid w:val="00561E52"/>
    <w:rsid w:val="0057618E"/>
    <w:rsid w:val="005859F7"/>
    <w:rsid w:val="005963F0"/>
    <w:rsid w:val="005A4374"/>
    <w:rsid w:val="005D3C16"/>
    <w:rsid w:val="005F6808"/>
    <w:rsid w:val="006073C0"/>
    <w:rsid w:val="0063058C"/>
    <w:rsid w:val="006371B7"/>
    <w:rsid w:val="0064448B"/>
    <w:rsid w:val="00645099"/>
    <w:rsid w:val="0065307B"/>
    <w:rsid w:val="0067628F"/>
    <w:rsid w:val="0069251A"/>
    <w:rsid w:val="006D7288"/>
    <w:rsid w:val="006F21D1"/>
    <w:rsid w:val="007062BB"/>
    <w:rsid w:val="00713510"/>
    <w:rsid w:val="00714B73"/>
    <w:rsid w:val="007158F0"/>
    <w:rsid w:val="007165BB"/>
    <w:rsid w:val="0073036A"/>
    <w:rsid w:val="00736FB7"/>
    <w:rsid w:val="00754563"/>
    <w:rsid w:val="00755B38"/>
    <w:rsid w:val="00756319"/>
    <w:rsid w:val="00775E21"/>
    <w:rsid w:val="0079177B"/>
    <w:rsid w:val="007B12DD"/>
    <w:rsid w:val="007B5689"/>
    <w:rsid w:val="007C41F7"/>
    <w:rsid w:val="007D3FA0"/>
    <w:rsid w:val="007E03E2"/>
    <w:rsid w:val="007F0FC0"/>
    <w:rsid w:val="007F1967"/>
    <w:rsid w:val="007F45A9"/>
    <w:rsid w:val="00810D91"/>
    <w:rsid w:val="008168CB"/>
    <w:rsid w:val="00841D98"/>
    <w:rsid w:val="00872AD2"/>
    <w:rsid w:val="00893CDC"/>
    <w:rsid w:val="008A3426"/>
    <w:rsid w:val="008C26CE"/>
    <w:rsid w:val="008C39F6"/>
    <w:rsid w:val="0091114B"/>
    <w:rsid w:val="0091147E"/>
    <w:rsid w:val="00930663"/>
    <w:rsid w:val="00946338"/>
    <w:rsid w:val="00946ADE"/>
    <w:rsid w:val="009859B7"/>
    <w:rsid w:val="0098764F"/>
    <w:rsid w:val="00997EB8"/>
    <w:rsid w:val="009A6DA1"/>
    <w:rsid w:val="009B73D3"/>
    <w:rsid w:val="00A4594B"/>
    <w:rsid w:val="00A65ED4"/>
    <w:rsid w:val="00A7478A"/>
    <w:rsid w:val="00A74C1D"/>
    <w:rsid w:val="00A931F6"/>
    <w:rsid w:val="00AB1538"/>
    <w:rsid w:val="00AB1EDF"/>
    <w:rsid w:val="00AB6F71"/>
    <w:rsid w:val="00AD7694"/>
    <w:rsid w:val="00AE44EB"/>
    <w:rsid w:val="00AF21AE"/>
    <w:rsid w:val="00B271E7"/>
    <w:rsid w:val="00B33C4D"/>
    <w:rsid w:val="00B43AC2"/>
    <w:rsid w:val="00B56B77"/>
    <w:rsid w:val="00B57F97"/>
    <w:rsid w:val="00B72BAB"/>
    <w:rsid w:val="00B96816"/>
    <w:rsid w:val="00BA3B37"/>
    <w:rsid w:val="00BA4128"/>
    <w:rsid w:val="00BE042F"/>
    <w:rsid w:val="00BE3EBD"/>
    <w:rsid w:val="00BF6397"/>
    <w:rsid w:val="00C066AC"/>
    <w:rsid w:val="00C36093"/>
    <w:rsid w:val="00C64BE0"/>
    <w:rsid w:val="00CA21A2"/>
    <w:rsid w:val="00CA435A"/>
    <w:rsid w:val="00CB0FAB"/>
    <w:rsid w:val="00CC2553"/>
    <w:rsid w:val="00CE064E"/>
    <w:rsid w:val="00CE400C"/>
    <w:rsid w:val="00D30AAD"/>
    <w:rsid w:val="00D403A5"/>
    <w:rsid w:val="00D55B02"/>
    <w:rsid w:val="00D63B5B"/>
    <w:rsid w:val="00D83B03"/>
    <w:rsid w:val="00DA60FC"/>
    <w:rsid w:val="00DB0530"/>
    <w:rsid w:val="00DC188A"/>
    <w:rsid w:val="00DE0EC8"/>
    <w:rsid w:val="00DF1B7A"/>
    <w:rsid w:val="00DF51C6"/>
    <w:rsid w:val="00E02792"/>
    <w:rsid w:val="00E12D27"/>
    <w:rsid w:val="00E256F7"/>
    <w:rsid w:val="00E27C15"/>
    <w:rsid w:val="00E62119"/>
    <w:rsid w:val="00E90BD5"/>
    <w:rsid w:val="00EA5033"/>
    <w:rsid w:val="00EE377C"/>
    <w:rsid w:val="00EF0FAF"/>
    <w:rsid w:val="00EF19EB"/>
    <w:rsid w:val="00EF442E"/>
    <w:rsid w:val="00F15556"/>
    <w:rsid w:val="00F3509C"/>
    <w:rsid w:val="00F5569B"/>
    <w:rsid w:val="00F75A0D"/>
    <w:rsid w:val="00FB4029"/>
    <w:rsid w:val="00FE0608"/>
    <w:rsid w:val="00FE71E2"/>
    <w:rsid w:val="03B65F25"/>
    <w:rsid w:val="053E2528"/>
    <w:rsid w:val="061D7CE9"/>
    <w:rsid w:val="15036106"/>
    <w:rsid w:val="19100DAA"/>
    <w:rsid w:val="193702DB"/>
    <w:rsid w:val="19606726"/>
    <w:rsid w:val="1A6E2F5F"/>
    <w:rsid w:val="1C813DED"/>
    <w:rsid w:val="1DC0145E"/>
    <w:rsid w:val="1ED96217"/>
    <w:rsid w:val="246B0202"/>
    <w:rsid w:val="24F2052C"/>
    <w:rsid w:val="26CB270A"/>
    <w:rsid w:val="26F61EFB"/>
    <w:rsid w:val="2A965F27"/>
    <w:rsid w:val="2B563729"/>
    <w:rsid w:val="2E6F3589"/>
    <w:rsid w:val="335201B2"/>
    <w:rsid w:val="33934F87"/>
    <w:rsid w:val="36255569"/>
    <w:rsid w:val="38026CF0"/>
    <w:rsid w:val="3B0A3C91"/>
    <w:rsid w:val="3B0E528A"/>
    <w:rsid w:val="45C73C6D"/>
    <w:rsid w:val="46271B24"/>
    <w:rsid w:val="494D110F"/>
    <w:rsid w:val="49F24444"/>
    <w:rsid w:val="4C282A7E"/>
    <w:rsid w:val="4CE90CC6"/>
    <w:rsid w:val="513E69C4"/>
    <w:rsid w:val="520B508A"/>
    <w:rsid w:val="540F71F7"/>
    <w:rsid w:val="54E3297C"/>
    <w:rsid w:val="553800E0"/>
    <w:rsid w:val="5986716D"/>
    <w:rsid w:val="5BA93CF8"/>
    <w:rsid w:val="5DD758F3"/>
    <w:rsid w:val="5FE31A15"/>
    <w:rsid w:val="62722755"/>
    <w:rsid w:val="62B96E98"/>
    <w:rsid w:val="64991719"/>
    <w:rsid w:val="66D93A30"/>
    <w:rsid w:val="67506DCD"/>
    <w:rsid w:val="678E7606"/>
    <w:rsid w:val="6ACD2DAB"/>
    <w:rsid w:val="6B6C094F"/>
    <w:rsid w:val="6DB60183"/>
    <w:rsid w:val="6E15624F"/>
    <w:rsid w:val="6FC203E7"/>
    <w:rsid w:val="717148AB"/>
    <w:rsid w:val="737108DF"/>
    <w:rsid w:val="74F41938"/>
    <w:rsid w:val="75183B21"/>
    <w:rsid w:val="78B81766"/>
    <w:rsid w:val="7A805488"/>
    <w:rsid w:val="7AB800EB"/>
    <w:rsid w:val="7B956E34"/>
    <w:rsid w:val="7C796934"/>
    <w:rsid w:val="7F965B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808"/>
    <w:pPr>
      <w:widowControl w:val="0"/>
      <w:spacing w:line="360" w:lineRule="auto"/>
      <w:jc w:val="both"/>
    </w:pPr>
    <w:rPr>
      <w:rFonts w:ascii="Times New Roman" w:eastAsiaTheme="minorEastAsia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F680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F6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rsid w:val="005F6808"/>
    <w:rPr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rsid w:val="005F6808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5F6808"/>
  </w:style>
  <w:style w:type="paragraph" w:customStyle="1" w:styleId="1">
    <w:name w:val="列出段落1"/>
    <w:basedOn w:val="a"/>
    <w:uiPriority w:val="34"/>
    <w:qFormat/>
    <w:rsid w:val="005F6808"/>
    <w:pPr>
      <w:spacing w:line="240" w:lineRule="auto"/>
      <w:ind w:firstLineChars="200" w:firstLine="420"/>
    </w:pPr>
    <w:rPr>
      <w:rFonts w:asciiTheme="minorHAnsi" w:hAnsiTheme="minorHAnsi" w:cstheme="minorBidi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208</Words>
  <Characters>1189</Characters>
  <Application>Microsoft Office Word</Application>
  <DocSecurity>0</DocSecurity>
  <Lines>9</Lines>
  <Paragraphs>2</Paragraphs>
  <ScaleCrop>false</ScaleCrop>
  <Company>HYKJ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项目一	儿科监护仪技术规格</dc:title>
  <dc:creator>Administrator</dc:creator>
  <cp:lastModifiedBy>ad</cp:lastModifiedBy>
  <cp:revision>21</cp:revision>
  <cp:lastPrinted>2019-04-12T03:32:00Z</cp:lastPrinted>
  <dcterms:created xsi:type="dcterms:W3CDTF">2019-01-25T03:21:00Z</dcterms:created>
  <dcterms:modified xsi:type="dcterms:W3CDTF">2020-03-02T08:42:00Z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